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C474A" w:rsidRPr="000C474A" w:rsidRDefault="000C474A" w:rsidP="000C474A">
      <w:pPr>
        <w:shd w:val="clear" w:color="auto" w:fill="FFFFFF"/>
        <w:spacing w:after="300" w:line="240" w:lineRule="auto"/>
        <w:jc w:val="both"/>
        <w:rPr>
          <w:rFonts w:ascii="Poppins" w:eastAsia="Times New Roman" w:hAnsi="Poppins" w:cs="Times New Roman"/>
          <w:color w:val="333333"/>
          <w:sz w:val="23"/>
          <w:szCs w:val="23"/>
          <w:lang w:eastAsia="pl-PL"/>
        </w:rPr>
      </w:pPr>
      <w:r w:rsidRPr="000C474A">
        <w:rPr>
          <w:rFonts w:ascii="Poppins" w:eastAsia="Times New Roman" w:hAnsi="Poppins" w:cs="Times New Roman"/>
          <w:b/>
          <w:bCs/>
          <w:sz w:val="23"/>
          <w:szCs w:val="23"/>
          <w:lang w:eastAsia="pl-PL"/>
        </w:rPr>
        <w:t>Wewnętrzny System Zapewnienia Jakości Kształcenia (WSZJK)</w:t>
      </w:r>
    </w:p>
    <w:p w:rsidR="000C474A" w:rsidRPr="000C474A" w:rsidRDefault="000C474A" w:rsidP="000C474A">
      <w:pPr>
        <w:shd w:val="clear" w:color="auto" w:fill="FFFFFF"/>
        <w:spacing w:after="300" w:line="240" w:lineRule="auto"/>
        <w:jc w:val="both"/>
        <w:rPr>
          <w:rFonts w:ascii="Poppins" w:eastAsia="Times New Roman" w:hAnsi="Poppins" w:cs="Times New Roman"/>
          <w:color w:val="333333"/>
          <w:sz w:val="23"/>
          <w:szCs w:val="23"/>
          <w:lang w:eastAsia="pl-PL"/>
        </w:rPr>
      </w:pPr>
      <w:r w:rsidRPr="000C474A">
        <w:rPr>
          <w:rFonts w:ascii="Poppins" w:eastAsia="Times New Roman" w:hAnsi="Poppins" w:cs="Times New Roman"/>
          <w:b/>
          <w:bCs/>
          <w:color w:val="333333"/>
          <w:sz w:val="23"/>
          <w:szCs w:val="23"/>
          <w:lang w:eastAsia="pl-PL"/>
        </w:rPr>
        <w:t>1. Informacje ogólne:</w:t>
      </w:r>
    </w:p>
    <w:p w:rsidR="000C474A" w:rsidRPr="000C474A" w:rsidRDefault="000C474A" w:rsidP="000C474A">
      <w:pPr>
        <w:shd w:val="clear" w:color="auto" w:fill="FFFFFF"/>
        <w:spacing w:after="300" w:line="240" w:lineRule="auto"/>
        <w:jc w:val="both"/>
        <w:rPr>
          <w:rFonts w:ascii="Poppins" w:eastAsia="Times New Roman" w:hAnsi="Poppins" w:cs="Times New Roman"/>
          <w:color w:val="333333"/>
          <w:sz w:val="23"/>
          <w:szCs w:val="23"/>
          <w:lang w:eastAsia="pl-PL"/>
        </w:rPr>
      </w:pPr>
      <w:r w:rsidRPr="000C474A">
        <w:rPr>
          <w:rFonts w:ascii="Poppins" w:eastAsia="Times New Roman" w:hAnsi="Poppins" w:cs="Times New Roman"/>
          <w:color w:val="333333"/>
          <w:sz w:val="23"/>
          <w:szCs w:val="23"/>
          <w:lang w:eastAsia="pl-PL"/>
        </w:rPr>
        <w:t>W trosce o stałe podnoszenie jakości kształcenia – czynnika warunkującego dalszy rozwój oraz wzmocnienie pozycji Uczelni Państwowej im. Jana Grodka w Sanoku w krajowym i europejskim obszarze edukacyjnym – wprowadzono Wewnętrzny System Zapewnienia Jakości Kształcenia – WSZJK (zwany dalej Systemem), który obowiązuje na całej Uczelni. Wprowadzenie Systemu służy wspieraniu rozwoju poprzez wykorzystanie potencjału uczelni (kapitałowego, ludzkiego, ekonomicznego, informatycznego) do realizacji zadań przewidzianych przepisami prawa i regulacjami wewnętrznymi.</w:t>
      </w:r>
    </w:p>
    <w:p w:rsidR="000C474A" w:rsidRPr="000C474A" w:rsidRDefault="000C474A" w:rsidP="000C474A">
      <w:pPr>
        <w:shd w:val="clear" w:color="auto" w:fill="FFFFFF"/>
        <w:spacing w:after="300" w:line="240" w:lineRule="auto"/>
        <w:jc w:val="both"/>
        <w:rPr>
          <w:rFonts w:ascii="Poppins" w:eastAsia="Times New Roman" w:hAnsi="Poppins" w:cs="Times New Roman"/>
          <w:color w:val="333333"/>
          <w:sz w:val="23"/>
          <w:szCs w:val="23"/>
          <w:lang w:eastAsia="pl-PL"/>
        </w:rPr>
      </w:pPr>
      <w:r w:rsidRPr="000C474A">
        <w:rPr>
          <w:rFonts w:ascii="Poppins" w:eastAsia="Times New Roman" w:hAnsi="Poppins" w:cs="Times New Roman"/>
          <w:b/>
          <w:bCs/>
          <w:color w:val="333333"/>
          <w:sz w:val="23"/>
          <w:szCs w:val="23"/>
          <w:lang w:eastAsia="pl-PL"/>
        </w:rPr>
        <w:t>2. Cele systemu:</w:t>
      </w:r>
    </w:p>
    <w:p w:rsidR="000C474A" w:rsidRPr="000C474A" w:rsidRDefault="000C474A" w:rsidP="000C474A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0"/>
        <w:rPr>
          <w:rFonts w:ascii="Poppins" w:eastAsia="Times New Roman" w:hAnsi="Poppins" w:cs="Times New Roman"/>
          <w:color w:val="333333"/>
          <w:sz w:val="23"/>
          <w:szCs w:val="23"/>
          <w:lang w:eastAsia="pl-PL"/>
        </w:rPr>
      </w:pPr>
      <w:r w:rsidRPr="000C474A">
        <w:rPr>
          <w:rFonts w:ascii="Poppins" w:eastAsia="Times New Roman" w:hAnsi="Poppins" w:cs="Times New Roman"/>
          <w:color w:val="333333"/>
          <w:sz w:val="24"/>
          <w:szCs w:val="24"/>
          <w:lang w:eastAsia="pl-PL"/>
        </w:rPr>
        <w:t>Cele główne systemu:</w:t>
      </w:r>
    </w:p>
    <w:p w:rsidR="000C474A" w:rsidRPr="000C474A" w:rsidRDefault="000C474A" w:rsidP="000C474A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ind w:left="0"/>
        <w:rPr>
          <w:rFonts w:ascii="Poppins" w:eastAsia="Times New Roman" w:hAnsi="Poppins" w:cs="Times New Roman"/>
          <w:color w:val="333333"/>
          <w:sz w:val="23"/>
          <w:szCs w:val="23"/>
          <w:lang w:eastAsia="pl-PL"/>
        </w:rPr>
      </w:pPr>
      <w:r w:rsidRPr="000C474A">
        <w:rPr>
          <w:rFonts w:ascii="Poppins" w:eastAsia="Times New Roman" w:hAnsi="Poppins" w:cs="Times New Roman"/>
          <w:color w:val="333333"/>
          <w:sz w:val="24"/>
          <w:szCs w:val="24"/>
          <w:lang w:eastAsia="pl-PL"/>
        </w:rPr>
        <w:t>podnoszenie poziomu wiedzy, umiejętności i kompetencji społecznych studentów,</w:t>
      </w:r>
    </w:p>
    <w:p w:rsidR="000C474A" w:rsidRPr="000C474A" w:rsidRDefault="000C474A" w:rsidP="000C474A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ind w:left="0"/>
        <w:rPr>
          <w:rFonts w:ascii="Poppins" w:eastAsia="Times New Roman" w:hAnsi="Poppins" w:cs="Times New Roman"/>
          <w:color w:val="333333"/>
          <w:sz w:val="23"/>
          <w:szCs w:val="23"/>
          <w:lang w:eastAsia="pl-PL"/>
        </w:rPr>
      </w:pPr>
      <w:r w:rsidRPr="000C474A">
        <w:rPr>
          <w:rFonts w:ascii="Poppins" w:eastAsia="Times New Roman" w:hAnsi="Poppins" w:cs="Times New Roman"/>
          <w:color w:val="333333"/>
          <w:sz w:val="24"/>
          <w:szCs w:val="24"/>
          <w:lang w:eastAsia="pl-PL"/>
        </w:rPr>
        <w:t>podnoszenie poziomu atrakcyjności studiowania i konkurencyjności Uczelni,</w:t>
      </w:r>
    </w:p>
    <w:p w:rsidR="000C474A" w:rsidRPr="000C474A" w:rsidRDefault="000C474A" w:rsidP="000C474A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ind w:left="0"/>
        <w:rPr>
          <w:rFonts w:ascii="Poppins" w:eastAsia="Times New Roman" w:hAnsi="Poppins" w:cs="Times New Roman"/>
          <w:color w:val="333333"/>
          <w:sz w:val="23"/>
          <w:szCs w:val="23"/>
          <w:lang w:eastAsia="pl-PL"/>
        </w:rPr>
      </w:pPr>
      <w:r w:rsidRPr="000C474A">
        <w:rPr>
          <w:rFonts w:ascii="Poppins" w:eastAsia="Times New Roman" w:hAnsi="Poppins" w:cs="Times New Roman"/>
          <w:color w:val="333333"/>
          <w:sz w:val="24"/>
          <w:szCs w:val="24"/>
          <w:lang w:eastAsia="pl-PL"/>
        </w:rPr>
        <w:t>ciągłe monitorowanie i doskonalenie jakości kształcenia,</w:t>
      </w:r>
    </w:p>
    <w:p w:rsidR="000C474A" w:rsidRPr="000C474A" w:rsidRDefault="000C474A" w:rsidP="000C474A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ind w:left="0"/>
        <w:rPr>
          <w:rFonts w:ascii="Poppins" w:eastAsia="Times New Roman" w:hAnsi="Poppins" w:cs="Times New Roman"/>
          <w:color w:val="333333"/>
          <w:sz w:val="23"/>
          <w:szCs w:val="23"/>
          <w:lang w:eastAsia="pl-PL"/>
        </w:rPr>
      </w:pPr>
      <w:r w:rsidRPr="000C474A">
        <w:rPr>
          <w:rFonts w:ascii="Poppins" w:eastAsia="Times New Roman" w:hAnsi="Poppins" w:cs="Times New Roman"/>
          <w:color w:val="333333"/>
          <w:sz w:val="24"/>
          <w:szCs w:val="24"/>
          <w:lang w:eastAsia="pl-PL"/>
        </w:rPr>
        <w:t>nawiązywanie współpracy z podmiotami otoczenia społeczno-gospodarczego celem uatrakcyjniania procesu studiowania w Uczelni,</w:t>
      </w:r>
    </w:p>
    <w:p w:rsidR="000C474A" w:rsidRPr="000C474A" w:rsidRDefault="000C474A" w:rsidP="000C474A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ind w:left="0"/>
        <w:rPr>
          <w:rFonts w:ascii="Poppins" w:eastAsia="Times New Roman" w:hAnsi="Poppins" w:cs="Times New Roman"/>
          <w:color w:val="333333"/>
          <w:sz w:val="23"/>
          <w:szCs w:val="23"/>
          <w:lang w:eastAsia="pl-PL"/>
        </w:rPr>
      </w:pPr>
      <w:r w:rsidRPr="000C474A">
        <w:rPr>
          <w:rFonts w:ascii="Poppins" w:eastAsia="Times New Roman" w:hAnsi="Poppins" w:cs="Times New Roman"/>
          <w:color w:val="333333"/>
          <w:sz w:val="24"/>
          <w:szCs w:val="24"/>
          <w:lang w:eastAsia="pl-PL"/>
        </w:rPr>
        <w:t>inicjowanie mobilności studentów.</w:t>
      </w:r>
    </w:p>
    <w:p w:rsidR="000C474A" w:rsidRPr="000C474A" w:rsidRDefault="000C474A" w:rsidP="000C474A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ind w:left="0"/>
        <w:rPr>
          <w:rFonts w:ascii="Poppins" w:eastAsia="Times New Roman" w:hAnsi="Poppins" w:cs="Times New Roman"/>
          <w:color w:val="333333"/>
          <w:sz w:val="23"/>
          <w:szCs w:val="23"/>
          <w:lang w:eastAsia="pl-PL"/>
        </w:rPr>
      </w:pPr>
      <w:r w:rsidRPr="000C474A">
        <w:rPr>
          <w:rFonts w:ascii="Poppins" w:eastAsia="Times New Roman" w:hAnsi="Poppins" w:cs="Times New Roman"/>
          <w:color w:val="333333"/>
          <w:sz w:val="24"/>
          <w:szCs w:val="24"/>
          <w:lang w:eastAsia="pl-PL"/>
        </w:rPr>
        <w:t>Cele szczegółowe systemu:</w:t>
      </w:r>
    </w:p>
    <w:p w:rsidR="000C474A" w:rsidRPr="000C474A" w:rsidRDefault="000C474A" w:rsidP="000C474A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ind w:left="0"/>
        <w:rPr>
          <w:rFonts w:ascii="Poppins" w:eastAsia="Times New Roman" w:hAnsi="Poppins" w:cs="Times New Roman"/>
          <w:color w:val="333333"/>
          <w:sz w:val="23"/>
          <w:szCs w:val="23"/>
          <w:lang w:eastAsia="pl-PL"/>
        </w:rPr>
      </w:pPr>
      <w:r w:rsidRPr="000C474A">
        <w:rPr>
          <w:rFonts w:ascii="Poppins" w:eastAsia="Times New Roman" w:hAnsi="Poppins" w:cs="Times New Roman"/>
          <w:color w:val="333333"/>
          <w:sz w:val="24"/>
          <w:szCs w:val="24"/>
          <w:lang w:eastAsia="pl-PL"/>
        </w:rPr>
        <w:t>doskonalenie programów studiów, w tym weryfikowanie zakładanych efektów uczenia się,</w:t>
      </w:r>
    </w:p>
    <w:p w:rsidR="000C474A" w:rsidRPr="000C474A" w:rsidRDefault="000C474A" w:rsidP="000C474A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ind w:left="0"/>
        <w:rPr>
          <w:rFonts w:ascii="Poppins" w:eastAsia="Times New Roman" w:hAnsi="Poppins" w:cs="Times New Roman"/>
          <w:color w:val="333333"/>
          <w:sz w:val="23"/>
          <w:szCs w:val="23"/>
          <w:lang w:eastAsia="pl-PL"/>
        </w:rPr>
      </w:pPr>
      <w:r w:rsidRPr="000C474A">
        <w:rPr>
          <w:rFonts w:ascii="Poppins" w:eastAsia="Times New Roman" w:hAnsi="Poppins" w:cs="Times New Roman"/>
          <w:color w:val="333333"/>
          <w:sz w:val="24"/>
          <w:szCs w:val="24"/>
          <w:lang w:eastAsia="pl-PL"/>
        </w:rPr>
        <w:t>monitorowanie warunków realizacji kształcenia, w tym organizacji zajęć,</w:t>
      </w:r>
    </w:p>
    <w:p w:rsidR="000C474A" w:rsidRPr="000C474A" w:rsidRDefault="000C474A" w:rsidP="000C474A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ind w:left="0"/>
        <w:rPr>
          <w:rFonts w:ascii="Poppins" w:eastAsia="Times New Roman" w:hAnsi="Poppins" w:cs="Times New Roman"/>
          <w:color w:val="333333"/>
          <w:sz w:val="23"/>
          <w:szCs w:val="23"/>
          <w:lang w:eastAsia="pl-PL"/>
        </w:rPr>
      </w:pPr>
      <w:r w:rsidRPr="000C474A">
        <w:rPr>
          <w:rFonts w:ascii="Poppins" w:eastAsia="Times New Roman" w:hAnsi="Poppins" w:cs="Times New Roman"/>
          <w:color w:val="333333"/>
          <w:sz w:val="24"/>
          <w:szCs w:val="24"/>
          <w:lang w:eastAsia="pl-PL"/>
        </w:rPr>
        <w:t>kontrolowanie procedur oceniania studentów,</w:t>
      </w:r>
    </w:p>
    <w:p w:rsidR="000C474A" w:rsidRPr="000C474A" w:rsidRDefault="000C474A" w:rsidP="000C474A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ind w:left="0"/>
        <w:rPr>
          <w:rFonts w:ascii="Poppins" w:eastAsia="Times New Roman" w:hAnsi="Poppins" w:cs="Times New Roman"/>
          <w:color w:val="333333"/>
          <w:sz w:val="23"/>
          <w:szCs w:val="23"/>
          <w:lang w:eastAsia="pl-PL"/>
        </w:rPr>
      </w:pPr>
      <w:r w:rsidRPr="000C474A">
        <w:rPr>
          <w:rFonts w:ascii="Poppins" w:eastAsia="Times New Roman" w:hAnsi="Poppins" w:cs="Times New Roman"/>
          <w:color w:val="333333"/>
          <w:sz w:val="24"/>
          <w:szCs w:val="24"/>
          <w:lang w:eastAsia="pl-PL"/>
        </w:rPr>
        <w:t>usprawnianie obsługi administracyjnej procesu dydaktycznego,</w:t>
      </w:r>
    </w:p>
    <w:p w:rsidR="000C474A" w:rsidRPr="000C474A" w:rsidRDefault="000C474A" w:rsidP="000C474A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ind w:left="0"/>
        <w:rPr>
          <w:rFonts w:ascii="Poppins" w:eastAsia="Times New Roman" w:hAnsi="Poppins" w:cs="Times New Roman"/>
          <w:color w:val="333333"/>
          <w:sz w:val="23"/>
          <w:szCs w:val="23"/>
          <w:lang w:eastAsia="pl-PL"/>
        </w:rPr>
      </w:pPr>
      <w:r w:rsidRPr="000C474A">
        <w:rPr>
          <w:rFonts w:ascii="Poppins" w:eastAsia="Times New Roman" w:hAnsi="Poppins" w:cs="Times New Roman"/>
          <w:color w:val="333333"/>
          <w:sz w:val="24"/>
          <w:szCs w:val="24"/>
          <w:lang w:eastAsia="pl-PL"/>
        </w:rPr>
        <w:t>monitorowanie systemu studenckich praktyk zawodowych,</w:t>
      </w:r>
    </w:p>
    <w:p w:rsidR="000C474A" w:rsidRPr="000C474A" w:rsidRDefault="000C474A" w:rsidP="000C474A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ind w:left="0"/>
        <w:rPr>
          <w:rFonts w:ascii="Poppins" w:eastAsia="Times New Roman" w:hAnsi="Poppins" w:cs="Times New Roman"/>
          <w:color w:val="333333"/>
          <w:sz w:val="23"/>
          <w:szCs w:val="23"/>
          <w:lang w:eastAsia="pl-PL"/>
        </w:rPr>
      </w:pPr>
      <w:r w:rsidRPr="000C474A">
        <w:rPr>
          <w:rFonts w:ascii="Poppins" w:eastAsia="Times New Roman" w:hAnsi="Poppins" w:cs="Times New Roman"/>
          <w:color w:val="333333"/>
          <w:sz w:val="24"/>
          <w:szCs w:val="24"/>
          <w:lang w:eastAsia="pl-PL"/>
        </w:rPr>
        <w:t>zwiększanie internacjonalizacji studiów (nawiązywanie i podtrzymywanie współpracy z ośrodkami zagranicznymi, zwiększanie mobilności studentów i pracowników).</w:t>
      </w:r>
    </w:p>
    <w:p w:rsidR="000C474A" w:rsidRPr="000C474A" w:rsidRDefault="000C474A" w:rsidP="000C474A">
      <w:pPr>
        <w:shd w:val="clear" w:color="auto" w:fill="FFFFFF"/>
        <w:tabs>
          <w:tab w:val="num" w:pos="142"/>
        </w:tabs>
        <w:spacing w:after="300" w:line="240" w:lineRule="auto"/>
        <w:jc w:val="both"/>
        <w:rPr>
          <w:rFonts w:ascii="Poppins" w:eastAsia="Times New Roman" w:hAnsi="Poppins" w:cs="Times New Roman"/>
          <w:b/>
          <w:bCs/>
          <w:color w:val="333333"/>
          <w:sz w:val="23"/>
          <w:szCs w:val="23"/>
          <w:lang w:eastAsia="pl-PL"/>
        </w:rPr>
      </w:pPr>
      <w:r>
        <w:rPr>
          <w:rFonts w:ascii="Poppins" w:eastAsia="Times New Roman" w:hAnsi="Poppins" w:cs="Times New Roman"/>
          <w:b/>
          <w:bCs/>
          <w:color w:val="333333"/>
          <w:sz w:val="23"/>
          <w:szCs w:val="23"/>
          <w:lang w:eastAsia="pl-PL"/>
        </w:rPr>
        <w:t>3.</w:t>
      </w:r>
      <w:r w:rsidRPr="000C474A">
        <w:rPr>
          <w:rFonts w:ascii="Poppins" w:eastAsia="Times New Roman" w:hAnsi="Poppins" w:cs="Times New Roman"/>
          <w:b/>
          <w:bCs/>
          <w:color w:val="333333"/>
          <w:sz w:val="23"/>
          <w:szCs w:val="23"/>
          <w:lang w:eastAsia="pl-PL"/>
        </w:rPr>
        <w:t>Schemat WSZJK</w:t>
      </w:r>
    </w:p>
    <w:p w:rsidR="000C474A" w:rsidRDefault="000C474A" w:rsidP="000C474A">
      <w:pPr>
        <w:pStyle w:val="Akapitzlist"/>
        <w:shd w:val="clear" w:color="auto" w:fill="FFFFFF"/>
        <w:spacing w:after="300" w:line="240" w:lineRule="auto"/>
        <w:jc w:val="both"/>
        <w:rPr>
          <w:rFonts w:ascii="Poppins" w:eastAsia="Times New Roman" w:hAnsi="Poppins" w:cs="Times New Roman"/>
          <w:color w:val="333333"/>
          <w:sz w:val="23"/>
          <w:szCs w:val="23"/>
          <w:lang w:eastAsia="pl-PL"/>
        </w:rPr>
      </w:pPr>
      <w:r w:rsidRPr="000C474A">
        <w:rPr>
          <w:rFonts w:ascii="Poppins" w:eastAsia="Times New Roman" w:hAnsi="Poppins" w:cs="Times New Roman"/>
          <w:noProof/>
          <w:color w:val="333333"/>
          <w:sz w:val="23"/>
          <w:szCs w:val="23"/>
          <w:lang w:eastAsia="pl-PL"/>
        </w:rPr>
        <w:drawing>
          <wp:inline distT="0" distB="0" distL="0" distR="0">
            <wp:extent cx="4602092" cy="2514600"/>
            <wp:effectExtent l="0" t="0" r="8255" b="0"/>
            <wp:docPr id="1" name="Obraz 1" descr="C:\Users\Ela\Desktop\Pełnomocnik Rektora ds. Jakości Kształcenia\Struktura WSZJK-17.11.2020-jp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Ela\Desktop\Pełnomocnik Rektora ds. Jakości Kształcenia\Struktura WSZJK-17.11.2020-jpg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19747" cy="252424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C474A" w:rsidRPr="000C474A" w:rsidRDefault="000C474A" w:rsidP="000C474A">
      <w:pPr>
        <w:pStyle w:val="Akapitzlist"/>
        <w:shd w:val="clear" w:color="auto" w:fill="FFFFFF"/>
        <w:spacing w:after="300" w:line="240" w:lineRule="auto"/>
        <w:jc w:val="both"/>
        <w:rPr>
          <w:rFonts w:ascii="Poppins" w:eastAsia="Times New Roman" w:hAnsi="Poppins" w:cs="Times New Roman"/>
          <w:color w:val="333333"/>
          <w:sz w:val="23"/>
          <w:szCs w:val="23"/>
          <w:lang w:eastAsia="pl-PL"/>
        </w:rPr>
      </w:pPr>
    </w:p>
    <w:p w:rsidR="000C474A" w:rsidRPr="000C474A" w:rsidRDefault="000C474A" w:rsidP="000C474A">
      <w:pPr>
        <w:shd w:val="clear" w:color="auto" w:fill="FFFFFF"/>
        <w:spacing w:after="300" w:line="240" w:lineRule="auto"/>
        <w:jc w:val="both"/>
        <w:rPr>
          <w:rFonts w:ascii="Poppins" w:eastAsia="Times New Roman" w:hAnsi="Poppins" w:cs="Times New Roman"/>
          <w:color w:val="333333"/>
          <w:sz w:val="23"/>
          <w:szCs w:val="23"/>
          <w:lang w:eastAsia="pl-PL"/>
        </w:rPr>
      </w:pPr>
      <w:r w:rsidRPr="000C474A">
        <w:rPr>
          <w:rFonts w:ascii="Poppins" w:eastAsia="Times New Roman" w:hAnsi="Poppins" w:cs="Times New Roman"/>
          <w:b/>
          <w:bCs/>
          <w:color w:val="333333"/>
          <w:sz w:val="23"/>
          <w:szCs w:val="23"/>
          <w:lang w:eastAsia="pl-PL"/>
        </w:rPr>
        <w:lastRenderedPageBreak/>
        <w:t>4. Podstawy prawne WSZJK:</w:t>
      </w:r>
    </w:p>
    <w:p w:rsidR="000C474A" w:rsidRPr="000C474A" w:rsidRDefault="000C474A" w:rsidP="000C474A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ind w:left="0"/>
        <w:jc w:val="both"/>
        <w:rPr>
          <w:rFonts w:ascii="Poppins" w:eastAsia="Times New Roman" w:hAnsi="Poppins" w:cs="Times New Roman"/>
          <w:color w:val="333333"/>
          <w:sz w:val="23"/>
          <w:szCs w:val="23"/>
          <w:lang w:eastAsia="pl-PL"/>
        </w:rPr>
      </w:pPr>
      <w:r w:rsidRPr="000C474A">
        <w:rPr>
          <w:rFonts w:ascii="Poppins" w:eastAsia="Times New Roman" w:hAnsi="Poppins" w:cs="Times New Roman"/>
          <w:color w:val="333333"/>
          <w:sz w:val="23"/>
          <w:szCs w:val="23"/>
          <w:lang w:eastAsia="pl-PL"/>
        </w:rPr>
        <w:t>Ustawa Prawo o szkolnictwie wyższym i nauce,</w:t>
      </w:r>
    </w:p>
    <w:p w:rsidR="000C474A" w:rsidRPr="000C474A" w:rsidRDefault="000C474A" w:rsidP="000C474A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ind w:left="0"/>
        <w:jc w:val="both"/>
        <w:rPr>
          <w:rFonts w:ascii="Poppins" w:eastAsia="Times New Roman" w:hAnsi="Poppins" w:cs="Times New Roman"/>
          <w:color w:val="333333"/>
          <w:sz w:val="23"/>
          <w:szCs w:val="23"/>
          <w:lang w:eastAsia="pl-PL"/>
        </w:rPr>
      </w:pPr>
      <w:r w:rsidRPr="000C474A">
        <w:rPr>
          <w:rFonts w:ascii="Poppins" w:eastAsia="Times New Roman" w:hAnsi="Poppins" w:cs="Times New Roman"/>
          <w:color w:val="333333"/>
          <w:sz w:val="23"/>
          <w:szCs w:val="23"/>
          <w:lang w:eastAsia="pl-PL"/>
        </w:rPr>
        <w:t>Statut Uczelni  im. Jana Grodka w Sanoku</w:t>
      </w:r>
    </w:p>
    <w:p w:rsidR="000C474A" w:rsidRPr="000C474A" w:rsidRDefault="000C474A" w:rsidP="000C474A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ind w:left="0"/>
        <w:jc w:val="both"/>
        <w:rPr>
          <w:rFonts w:ascii="Poppins" w:eastAsia="Times New Roman" w:hAnsi="Poppins" w:cs="Times New Roman"/>
          <w:color w:val="333333"/>
          <w:sz w:val="23"/>
          <w:szCs w:val="23"/>
          <w:lang w:eastAsia="pl-PL"/>
        </w:rPr>
      </w:pPr>
      <w:r w:rsidRPr="000C474A">
        <w:rPr>
          <w:rFonts w:ascii="Poppins" w:eastAsia="Times New Roman" w:hAnsi="Poppins" w:cs="Times New Roman"/>
          <w:color w:val="333333"/>
          <w:sz w:val="23"/>
          <w:szCs w:val="23"/>
          <w:lang w:eastAsia="pl-PL"/>
        </w:rPr>
        <w:t>Uchwała nr 94/X/12 Senatu z dnia 11 października 2012 r. w sprawie uchwalenia Wewnętrznego Systemu Zapewnienia Jakości Kształcenia (WSZJK) w PWSZ im. Jana Grodka w Sanoku</w:t>
      </w:r>
    </w:p>
    <w:p w:rsidR="000C474A" w:rsidRPr="000C474A" w:rsidRDefault="000C474A" w:rsidP="000C474A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ind w:left="0"/>
        <w:jc w:val="both"/>
        <w:rPr>
          <w:rFonts w:ascii="Poppins" w:eastAsia="Times New Roman" w:hAnsi="Poppins" w:cs="Times New Roman"/>
          <w:color w:val="333333"/>
          <w:sz w:val="23"/>
          <w:szCs w:val="23"/>
          <w:lang w:eastAsia="pl-PL"/>
        </w:rPr>
      </w:pPr>
      <w:r w:rsidRPr="000C474A">
        <w:rPr>
          <w:rFonts w:ascii="Poppins" w:eastAsia="Times New Roman" w:hAnsi="Poppins" w:cs="Times New Roman"/>
          <w:color w:val="333333"/>
          <w:sz w:val="23"/>
          <w:szCs w:val="23"/>
          <w:lang w:eastAsia="pl-PL"/>
        </w:rPr>
        <w:t>Uchwała nr 24/IV/13 Senatu z dnia 25 kwietnia 2013 r. w sprawie zatwierdzenia zmian w uchwale Senatu nr 94/X/12 z dnia 11 października 2012 r. w sprawie uchwalenia Wewnętrznego Systemu Zapewnienia Jakości Kształcenia (WSZJK) w PWSZ im. Jana Grodka w Sanoku</w:t>
      </w:r>
    </w:p>
    <w:p w:rsidR="000C474A" w:rsidRPr="000C474A" w:rsidRDefault="000C474A" w:rsidP="000C474A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ind w:left="0"/>
        <w:jc w:val="both"/>
        <w:rPr>
          <w:rFonts w:ascii="Poppins" w:eastAsia="Times New Roman" w:hAnsi="Poppins" w:cs="Times New Roman"/>
          <w:color w:val="333333"/>
          <w:sz w:val="23"/>
          <w:szCs w:val="23"/>
          <w:lang w:eastAsia="pl-PL"/>
        </w:rPr>
      </w:pPr>
      <w:r w:rsidRPr="000C474A">
        <w:rPr>
          <w:rFonts w:ascii="Poppins" w:eastAsia="Times New Roman" w:hAnsi="Poppins" w:cs="Times New Roman"/>
          <w:color w:val="333333"/>
          <w:sz w:val="23"/>
          <w:szCs w:val="23"/>
          <w:lang w:eastAsia="pl-PL"/>
        </w:rPr>
        <w:t>Uchwała nr 27/II/14 Senatu z dnia 27 luty 2014 r. w sprawie uchwalenia Wewnętrznego Systemu Zapewnienia Jakości Kształcenia (WSZJK) w PWSZ im. Jana Grodka w Sanoku</w:t>
      </w:r>
    </w:p>
    <w:p w:rsidR="000C474A" w:rsidRPr="000C474A" w:rsidRDefault="000C474A" w:rsidP="000C474A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ind w:left="0"/>
        <w:jc w:val="both"/>
        <w:rPr>
          <w:rFonts w:ascii="Poppins" w:eastAsia="Times New Roman" w:hAnsi="Poppins" w:cs="Times New Roman"/>
          <w:color w:val="333333"/>
          <w:sz w:val="23"/>
          <w:szCs w:val="23"/>
          <w:lang w:eastAsia="pl-PL"/>
        </w:rPr>
      </w:pPr>
      <w:r w:rsidRPr="000C474A">
        <w:rPr>
          <w:rFonts w:ascii="Poppins" w:eastAsia="Times New Roman" w:hAnsi="Poppins" w:cs="Times New Roman"/>
          <w:color w:val="333333"/>
          <w:sz w:val="23"/>
          <w:szCs w:val="23"/>
          <w:lang w:eastAsia="pl-PL"/>
        </w:rPr>
        <w:t>Uchwała nr 31/IV/15 Senatu z dnia 24 kwietnia 2015 r. w sprawie uchwalenia zmian w Wewnętrznym Systemie Zapewnienia Jakości Kształcenia (WSZJK) w PWSZ im. Jana Grodka w Sanoku</w:t>
      </w:r>
    </w:p>
    <w:p w:rsidR="000C474A" w:rsidRPr="000C474A" w:rsidRDefault="000C474A" w:rsidP="000C474A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ind w:left="0"/>
        <w:jc w:val="both"/>
        <w:rPr>
          <w:rFonts w:ascii="Poppins" w:eastAsia="Times New Roman" w:hAnsi="Poppins" w:cs="Times New Roman"/>
          <w:color w:val="333333"/>
          <w:sz w:val="23"/>
          <w:szCs w:val="23"/>
          <w:lang w:eastAsia="pl-PL"/>
        </w:rPr>
      </w:pPr>
      <w:r w:rsidRPr="000C474A">
        <w:rPr>
          <w:rFonts w:ascii="Poppins" w:eastAsia="Times New Roman" w:hAnsi="Poppins" w:cs="Times New Roman"/>
          <w:color w:val="333333"/>
          <w:sz w:val="23"/>
          <w:szCs w:val="23"/>
          <w:lang w:eastAsia="pl-PL"/>
        </w:rPr>
        <w:t>Uchwała nr 2/I/16 Senatu z dnia 28 stycznia 2016 r. w sprawie uchwalenia zmian w Wewnętrznym Systemie Zapewnienia Jakości Kształcenia (WSZJK) w PWSZ im. Jana Grodka w Sanoku</w:t>
      </w:r>
    </w:p>
    <w:p w:rsidR="000C474A" w:rsidRPr="000C474A" w:rsidRDefault="000C474A" w:rsidP="000C474A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ind w:left="0"/>
        <w:jc w:val="both"/>
        <w:rPr>
          <w:rFonts w:ascii="Poppins" w:eastAsia="Times New Roman" w:hAnsi="Poppins" w:cs="Times New Roman"/>
          <w:color w:val="333333"/>
          <w:sz w:val="23"/>
          <w:szCs w:val="23"/>
          <w:lang w:eastAsia="pl-PL"/>
        </w:rPr>
      </w:pPr>
      <w:r w:rsidRPr="000C474A">
        <w:rPr>
          <w:rFonts w:ascii="Poppins" w:eastAsia="Times New Roman" w:hAnsi="Poppins" w:cs="Times New Roman"/>
          <w:color w:val="333333"/>
          <w:sz w:val="23"/>
          <w:szCs w:val="23"/>
          <w:lang w:eastAsia="pl-PL"/>
        </w:rPr>
        <w:t>Uchwała nr 30/IV/16 Senatu z dnia 29 kwietnia 2016 r. w sprawie uchwalenia zmian w Wewnętrznym Systemie Zapewnienia Jakości Kształcenia (WSZJK) w PWSZ im. Jana Grodka w Sanoku</w:t>
      </w:r>
    </w:p>
    <w:p w:rsidR="000C474A" w:rsidRPr="000C474A" w:rsidRDefault="000C474A" w:rsidP="000C474A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ind w:left="0"/>
        <w:jc w:val="both"/>
        <w:rPr>
          <w:rFonts w:ascii="Poppins" w:eastAsia="Times New Roman" w:hAnsi="Poppins" w:cs="Times New Roman"/>
          <w:color w:val="333333"/>
          <w:sz w:val="23"/>
          <w:szCs w:val="23"/>
          <w:lang w:eastAsia="pl-PL"/>
        </w:rPr>
      </w:pPr>
      <w:r w:rsidRPr="000C474A">
        <w:rPr>
          <w:rFonts w:ascii="Poppins" w:eastAsia="Times New Roman" w:hAnsi="Poppins" w:cs="Times New Roman"/>
          <w:color w:val="333333"/>
          <w:sz w:val="23"/>
          <w:szCs w:val="23"/>
          <w:lang w:eastAsia="pl-PL"/>
        </w:rPr>
        <w:t>Uchwała nr 19/III/17 Senatu z dnia 28 marca 2017 r. w sprawie uchwalenia zmian w Wewnętrznym Systemie Zapewnienia Jakości Kształcenia (WSZJK) w PWSZ im. Jana Grodka w Sanoku</w:t>
      </w:r>
    </w:p>
    <w:p w:rsidR="000C474A" w:rsidRPr="000C474A" w:rsidRDefault="000C474A" w:rsidP="000C474A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ind w:left="0"/>
        <w:rPr>
          <w:rFonts w:ascii="Poppins" w:eastAsia="Times New Roman" w:hAnsi="Poppins" w:cs="Times New Roman"/>
          <w:color w:val="333333"/>
          <w:sz w:val="23"/>
          <w:szCs w:val="23"/>
          <w:lang w:eastAsia="pl-PL"/>
        </w:rPr>
      </w:pPr>
      <w:r w:rsidRPr="000C474A">
        <w:rPr>
          <w:rFonts w:ascii="Helvetica" w:eastAsia="Times New Roman" w:hAnsi="Helvetica" w:cs="Times New Roman"/>
          <w:color w:val="333333"/>
          <w:sz w:val="21"/>
          <w:szCs w:val="21"/>
          <w:lang w:eastAsia="pl-PL"/>
        </w:rPr>
        <w:t>Uchwa</w:t>
      </w:r>
      <w:r w:rsidRPr="000C474A">
        <w:rPr>
          <w:rFonts w:ascii="Calibri" w:eastAsia="Times New Roman" w:hAnsi="Calibri" w:cs="Calibri"/>
          <w:color w:val="333333"/>
          <w:sz w:val="21"/>
          <w:szCs w:val="21"/>
          <w:lang w:eastAsia="pl-PL"/>
        </w:rPr>
        <w:t>ł</w:t>
      </w:r>
      <w:r w:rsidRPr="000C474A">
        <w:rPr>
          <w:rFonts w:ascii="Helvetica" w:eastAsia="Times New Roman" w:hAnsi="Helvetica" w:cs="Times New Roman"/>
          <w:color w:val="333333"/>
          <w:sz w:val="21"/>
          <w:szCs w:val="21"/>
          <w:lang w:eastAsia="pl-PL"/>
        </w:rPr>
        <w:t>a Senatu nr 47/XI/20 z dnia 17 listopada 2020 r. w sprawie uchwalenia Wewn</w:t>
      </w:r>
      <w:r w:rsidRPr="000C474A">
        <w:rPr>
          <w:rFonts w:ascii="Calibri" w:eastAsia="Times New Roman" w:hAnsi="Calibri" w:cs="Calibri"/>
          <w:color w:val="333333"/>
          <w:sz w:val="21"/>
          <w:szCs w:val="21"/>
          <w:lang w:eastAsia="pl-PL"/>
        </w:rPr>
        <w:t>ę</w:t>
      </w:r>
      <w:r w:rsidRPr="000C474A">
        <w:rPr>
          <w:rFonts w:ascii="Helvetica" w:eastAsia="Times New Roman" w:hAnsi="Helvetica" w:cs="Times New Roman"/>
          <w:color w:val="333333"/>
          <w:sz w:val="21"/>
          <w:szCs w:val="21"/>
          <w:lang w:eastAsia="pl-PL"/>
        </w:rPr>
        <w:t>trznego Systemu Zapewnienia Jako</w:t>
      </w:r>
      <w:r w:rsidRPr="000C474A">
        <w:rPr>
          <w:rFonts w:ascii="Calibri" w:eastAsia="Times New Roman" w:hAnsi="Calibri" w:cs="Calibri"/>
          <w:color w:val="333333"/>
          <w:sz w:val="21"/>
          <w:szCs w:val="21"/>
          <w:lang w:eastAsia="pl-PL"/>
        </w:rPr>
        <w:t>ś</w:t>
      </w:r>
      <w:r w:rsidRPr="000C474A">
        <w:rPr>
          <w:rFonts w:ascii="Helvetica" w:eastAsia="Times New Roman" w:hAnsi="Helvetica" w:cs="Times New Roman"/>
          <w:color w:val="333333"/>
          <w:sz w:val="21"/>
          <w:szCs w:val="21"/>
          <w:lang w:eastAsia="pl-PL"/>
        </w:rPr>
        <w:t>ci Kszta</w:t>
      </w:r>
      <w:r w:rsidRPr="000C474A">
        <w:rPr>
          <w:rFonts w:ascii="Calibri" w:eastAsia="Times New Roman" w:hAnsi="Calibri" w:cs="Calibri"/>
          <w:color w:val="333333"/>
          <w:sz w:val="21"/>
          <w:szCs w:val="21"/>
          <w:lang w:eastAsia="pl-PL"/>
        </w:rPr>
        <w:t>ł</w:t>
      </w:r>
      <w:r w:rsidRPr="000C474A">
        <w:rPr>
          <w:rFonts w:ascii="Helvetica" w:eastAsia="Times New Roman" w:hAnsi="Helvetica" w:cs="Times New Roman"/>
          <w:color w:val="333333"/>
          <w:sz w:val="21"/>
          <w:szCs w:val="21"/>
          <w:lang w:eastAsia="pl-PL"/>
        </w:rPr>
        <w:t>cenia (WSZJK) w Uczelni Pa</w:t>
      </w:r>
      <w:r w:rsidRPr="000C474A">
        <w:rPr>
          <w:rFonts w:ascii="Calibri" w:eastAsia="Times New Roman" w:hAnsi="Calibri" w:cs="Calibri"/>
          <w:color w:val="333333"/>
          <w:sz w:val="21"/>
          <w:szCs w:val="21"/>
          <w:lang w:eastAsia="pl-PL"/>
        </w:rPr>
        <w:t>ń</w:t>
      </w:r>
      <w:r w:rsidRPr="000C474A">
        <w:rPr>
          <w:rFonts w:ascii="Helvetica" w:eastAsia="Times New Roman" w:hAnsi="Helvetica" w:cs="Times New Roman"/>
          <w:color w:val="333333"/>
          <w:sz w:val="21"/>
          <w:szCs w:val="21"/>
          <w:lang w:eastAsia="pl-PL"/>
        </w:rPr>
        <w:t>stwowej im. Jana Grodka w Sanoku.</w:t>
      </w:r>
    </w:p>
    <w:p w:rsidR="000C474A" w:rsidRPr="000C474A" w:rsidRDefault="000C474A" w:rsidP="000C474A">
      <w:pPr>
        <w:shd w:val="clear" w:color="auto" w:fill="FFFFFF"/>
        <w:spacing w:after="300" w:line="240" w:lineRule="auto"/>
        <w:jc w:val="both"/>
        <w:rPr>
          <w:rFonts w:ascii="Poppins" w:eastAsia="Times New Roman" w:hAnsi="Poppins" w:cs="Times New Roman"/>
          <w:color w:val="333333"/>
          <w:sz w:val="23"/>
          <w:szCs w:val="23"/>
          <w:lang w:eastAsia="pl-PL"/>
        </w:rPr>
      </w:pPr>
      <w:r w:rsidRPr="000C474A">
        <w:rPr>
          <w:rFonts w:ascii="Poppins" w:eastAsia="Times New Roman" w:hAnsi="Poppins" w:cs="Times New Roman"/>
          <w:b/>
          <w:bCs/>
          <w:color w:val="333333"/>
          <w:sz w:val="23"/>
          <w:szCs w:val="23"/>
          <w:lang w:eastAsia="pl-PL"/>
        </w:rPr>
        <w:t>5. Skład Senackiej Komisji ds. Oceny Jakości Kształcenia:</w:t>
      </w:r>
    </w:p>
    <w:p w:rsidR="000C474A" w:rsidRPr="000C474A" w:rsidRDefault="000C474A" w:rsidP="000C474A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ind w:left="0"/>
        <w:jc w:val="both"/>
        <w:rPr>
          <w:rFonts w:ascii="Poppins" w:eastAsia="Times New Roman" w:hAnsi="Poppins" w:cs="Times New Roman"/>
          <w:color w:val="333333"/>
          <w:sz w:val="23"/>
          <w:szCs w:val="23"/>
          <w:lang w:eastAsia="pl-PL"/>
        </w:rPr>
      </w:pPr>
      <w:r w:rsidRPr="000C474A">
        <w:rPr>
          <w:rFonts w:ascii="Poppins" w:eastAsia="Times New Roman" w:hAnsi="Poppins" w:cs="Times New Roman"/>
          <w:color w:val="333333"/>
          <w:sz w:val="23"/>
          <w:szCs w:val="23"/>
          <w:lang w:eastAsia="pl-PL"/>
        </w:rPr>
        <w:t>Przewodniczący: dr inż. Janusz Kilar</w:t>
      </w:r>
    </w:p>
    <w:p w:rsidR="000C474A" w:rsidRPr="000C474A" w:rsidRDefault="000C474A" w:rsidP="000C474A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ind w:left="0"/>
        <w:jc w:val="both"/>
        <w:rPr>
          <w:rFonts w:ascii="Poppins" w:eastAsia="Times New Roman" w:hAnsi="Poppins" w:cs="Times New Roman"/>
          <w:color w:val="333333"/>
          <w:sz w:val="23"/>
          <w:szCs w:val="23"/>
          <w:lang w:eastAsia="pl-PL"/>
        </w:rPr>
      </w:pPr>
      <w:r w:rsidRPr="000C474A">
        <w:rPr>
          <w:rFonts w:ascii="Poppins" w:eastAsia="Times New Roman" w:hAnsi="Poppins" w:cs="Times New Roman"/>
          <w:color w:val="333333"/>
          <w:sz w:val="23"/>
          <w:szCs w:val="23"/>
          <w:lang w:eastAsia="pl-PL"/>
        </w:rPr>
        <w:t>Członek – nauczyciel akademicki: dr Piotr Frączek</w:t>
      </w:r>
    </w:p>
    <w:p w:rsidR="000C474A" w:rsidRPr="000C474A" w:rsidRDefault="000C474A" w:rsidP="000C474A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ind w:left="0"/>
        <w:jc w:val="both"/>
        <w:rPr>
          <w:rFonts w:ascii="Poppins" w:eastAsia="Times New Roman" w:hAnsi="Poppins" w:cs="Times New Roman"/>
          <w:color w:val="333333"/>
          <w:sz w:val="23"/>
          <w:szCs w:val="23"/>
          <w:lang w:eastAsia="pl-PL"/>
        </w:rPr>
      </w:pPr>
      <w:r w:rsidRPr="000C474A">
        <w:rPr>
          <w:rFonts w:ascii="Poppins" w:eastAsia="Times New Roman" w:hAnsi="Poppins" w:cs="Times New Roman"/>
          <w:color w:val="333333"/>
          <w:sz w:val="23"/>
          <w:szCs w:val="23"/>
          <w:lang w:eastAsia="pl-PL"/>
        </w:rPr>
        <w:t>Członek – nauczyciel akademicki: dr Jolanta Karolczuk</w:t>
      </w:r>
    </w:p>
    <w:p w:rsidR="000C474A" w:rsidRPr="000C474A" w:rsidRDefault="000C474A" w:rsidP="000C474A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ind w:left="0"/>
        <w:jc w:val="both"/>
        <w:rPr>
          <w:rFonts w:ascii="Poppins" w:eastAsia="Times New Roman" w:hAnsi="Poppins" w:cs="Times New Roman"/>
          <w:color w:val="333333"/>
          <w:sz w:val="23"/>
          <w:szCs w:val="23"/>
          <w:lang w:eastAsia="pl-PL"/>
        </w:rPr>
      </w:pPr>
      <w:r w:rsidRPr="000C474A">
        <w:rPr>
          <w:rFonts w:ascii="Poppins" w:eastAsia="Times New Roman" w:hAnsi="Poppins" w:cs="Times New Roman"/>
          <w:color w:val="333333"/>
          <w:sz w:val="23"/>
          <w:szCs w:val="23"/>
          <w:lang w:eastAsia="pl-PL"/>
        </w:rPr>
        <w:t>Członek – nauczyciel akademicki: dr Aneta Mielnik</w:t>
      </w:r>
    </w:p>
    <w:p w:rsidR="000C474A" w:rsidRPr="000C474A" w:rsidRDefault="000C474A" w:rsidP="000C474A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ind w:left="0"/>
        <w:jc w:val="both"/>
        <w:rPr>
          <w:rFonts w:ascii="Poppins" w:eastAsia="Times New Roman" w:hAnsi="Poppins" w:cs="Times New Roman"/>
          <w:color w:val="333333"/>
          <w:sz w:val="23"/>
          <w:szCs w:val="23"/>
          <w:lang w:eastAsia="pl-PL"/>
        </w:rPr>
      </w:pPr>
      <w:r w:rsidRPr="000C474A">
        <w:rPr>
          <w:rFonts w:ascii="Poppins" w:eastAsia="Times New Roman" w:hAnsi="Poppins" w:cs="Times New Roman"/>
          <w:color w:val="333333"/>
          <w:sz w:val="23"/>
          <w:szCs w:val="23"/>
          <w:lang w:eastAsia="pl-PL"/>
        </w:rPr>
        <w:t>Członek – nauczyciel akademicki: dr Jan Ziobro</w:t>
      </w:r>
    </w:p>
    <w:p w:rsidR="000C474A" w:rsidRPr="000C474A" w:rsidRDefault="000C474A" w:rsidP="000C474A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ind w:left="0"/>
        <w:jc w:val="both"/>
        <w:rPr>
          <w:rFonts w:ascii="Poppins" w:eastAsia="Times New Roman" w:hAnsi="Poppins" w:cs="Times New Roman"/>
          <w:color w:val="333333"/>
          <w:sz w:val="23"/>
          <w:szCs w:val="23"/>
          <w:lang w:eastAsia="pl-PL"/>
        </w:rPr>
      </w:pPr>
      <w:r w:rsidRPr="000C474A">
        <w:rPr>
          <w:rFonts w:ascii="Poppins" w:eastAsia="Times New Roman" w:hAnsi="Poppins" w:cs="Times New Roman"/>
          <w:color w:val="333333"/>
          <w:sz w:val="23"/>
          <w:szCs w:val="23"/>
          <w:lang w:eastAsia="pl-PL"/>
        </w:rPr>
        <w:t>Członek – nauczyciel akademicki: dr inż. Zygmunt Żmuda</w:t>
      </w:r>
    </w:p>
    <w:p w:rsidR="000C474A" w:rsidRPr="000C474A" w:rsidRDefault="000C474A" w:rsidP="000C474A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ind w:left="0"/>
        <w:jc w:val="both"/>
        <w:rPr>
          <w:rFonts w:ascii="Poppins" w:eastAsia="Times New Roman" w:hAnsi="Poppins" w:cs="Times New Roman"/>
          <w:color w:val="333333"/>
          <w:sz w:val="23"/>
          <w:szCs w:val="23"/>
          <w:lang w:eastAsia="pl-PL"/>
        </w:rPr>
      </w:pPr>
      <w:r w:rsidRPr="000C474A">
        <w:rPr>
          <w:rFonts w:ascii="Poppins" w:eastAsia="Times New Roman" w:hAnsi="Poppins" w:cs="Times New Roman"/>
          <w:color w:val="333333"/>
          <w:sz w:val="23"/>
          <w:szCs w:val="23"/>
          <w:lang w:eastAsia="pl-PL"/>
        </w:rPr>
        <w:t>Członek – nauczyciel akademicki: mgr Ewelina Kleszcz-Ciupka</w:t>
      </w:r>
    </w:p>
    <w:p w:rsidR="000C474A" w:rsidRPr="000C474A" w:rsidRDefault="000C474A" w:rsidP="000C474A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ind w:left="0"/>
        <w:jc w:val="both"/>
        <w:rPr>
          <w:rFonts w:ascii="Poppins" w:eastAsia="Times New Roman" w:hAnsi="Poppins" w:cs="Times New Roman"/>
          <w:color w:val="333333"/>
          <w:sz w:val="23"/>
          <w:szCs w:val="23"/>
          <w:lang w:eastAsia="pl-PL"/>
        </w:rPr>
      </w:pPr>
      <w:r w:rsidRPr="000C474A">
        <w:rPr>
          <w:rFonts w:ascii="Poppins" w:eastAsia="Times New Roman" w:hAnsi="Poppins" w:cs="Times New Roman"/>
          <w:color w:val="333333"/>
          <w:sz w:val="23"/>
          <w:szCs w:val="23"/>
          <w:lang w:eastAsia="pl-PL"/>
        </w:rPr>
        <w:t>Członek – nauczyciel akademicki: mgr Patrycja Pater</w:t>
      </w:r>
    </w:p>
    <w:p w:rsidR="000C474A" w:rsidRPr="000C474A" w:rsidRDefault="000C474A" w:rsidP="000C474A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ind w:left="0"/>
        <w:jc w:val="both"/>
        <w:rPr>
          <w:rFonts w:ascii="Poppins" w:eastAsia="Times New Roman" w:hAnsi="Poppins" w:cs="Times New Roman"/>
          <w:color w:val="333333"/>
          <w:sz w:val="23"/>
          <w:szCs w:val="23"/>
          <w:lang w:eastAsia="pl-PL"/>
        </w:rPr>
      </w:pPr>
      <w:r w:rsidRPr="000C474A">
        <w:rPr>
          <w:rFonts w:ascii="Poppins" w:eastAsia="Times New Roman" w:hAnsi="Poppins" w:cs="Times New Roman"/>
          <w:color w:val="333333"/>
          <w:sz w:val="23"/>
          <w:szCs w:val="23"/>
          <w:lang w:eastAsia="pl-PL"/>
        </w:rPr>
        <w:t xml:space="preserve">Członek – nauczyciel akademicki: mgr Małgorzata </w:t>
      </w:r>
      <w:proofErr w:type="spellStart"/>
      <w:r w:rsidRPr="000C474A">
        <w:rPr>
          <w:rFonts w:ascii="Poppins" w:eastAsia="Times New Roman" w:hAnsi="Poppins" w:cs="Times New Roman"/>
          <w:color w:val="333333"/>
          <w:sz w:val="23"/>
          <w:szCs w:val="23"/>
          <w:lang w:eastAsia="pl-PL"/>
        </w:rPr>
        <w:t>Pietrzycka</w:t>
      </w:r>
      <w:proofErr w:type="spellEnd"/>
    </w:p>
    <w:p w:rsidR="000C474A" w:rsidRPr="000C474A" w:rsidRDefault="000C474A" w:rsidP="000C474A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ind w:left="0"/>
        <w:jc w:val="both"/>
        <w:rPr>
          <w:rFonts w:ascii="Poppins" w:eastAsia="Times New Roman" w:hAnsi="Poppins" w:cs="Times New Roman"/>
          <w:color w:val="333333"/>
          <w:sz w:val="23"/>
          <w:szCs w:val="23"/>
          <w:lang w:eastAsia="pl-PL"/>
        </w:rPr>
      </w:pPr>
      <w:r w:rsidRPr="000C474A">
        <w:rPr>
          <w:rFonts w:ascii="Poppins" w:eastAsia="Times New Roman" w:hAnsi="Poppins" w:cs="Times New Roman"/>
          <w:color w:val="333333"/>
          <w:sz w:val="23"/>
          <w:szCs w:val="23"/>
          <w:lang w:eastAsia="pl-PL"/>
        </w:rPr>
        <w:t xml:space="preserve">Członek – nauczyciel akademicki: mgr Wojciech </w:t>
      </w:r>
      <w:proofErr w:type="spellStart"/>
      <w:r w:rsidRPr="000C474A">
        <w:rPr>
          <w:rFonts w:ascii="Poppins" w:eastAsia="Times New Roman" w:hAnsi="Poppins" w:cs="Times New Roman"/>
          <w:color w:val="333333"/>
          <w:sz w:val="23"/>
          <w:szCs w:val="23"/>
          <w:lang w:eastAsia="pl-PL"/>
        </w:rPr>
        <w:t>Rogoz</w:t>
      </w:r>
      <w:proofErr w:type="spellEnd"/>
    </w:p>
    <w:p w:rsidR="000C474A" w:rsidRPr="000C474A" w:rsidRDefault="000C474A" w:rsidP="000C474A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ind w:left="0"/>
        <w:jc w:val="both"/>
        <w:rPr>
          <w:rFonts w:ascii="Poppins" w:eastAsia="Times New Roman" w:hAnsi="Poppins" w:cs="Times New Roman"/>
          <w:color w:val="333333"/>
          <w:sz w:val="23"/>
          <w:szCs w:val="23"/>
          <w:lang w:eastAsia="pl-PL"/>
        </w:rPr>
      </w:pPr>
      <w:r w:rsidRPr="000C474A">
        <w:rPr>
          <w:rFonts w:ascii="Poppins" w:eastAsia="Times New Roman" w:hAnsi="Poppins" w:cs="Times New Roman"/>
          <w:color w:val="333333"/>
          <w:sz w:val="23"/>
          <w:szCs w:val="23"/>
          <w:lang w:eastAsia="pl-PL"/>
        </w:rPr>
        <w:t>Członek – student: Dominika Łukowska</w:t>
      </w:r>
    </w:p>
    <w:p w:rsidR="000C474A" w:rsidRPr="000C474A" w:rsidRDefault="000C474A" w:rsidP="000C474A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ind w:left="0"/>
        <w:jc w:val="both"/>
        <w:rPr>
          <w:rFonts w:ascii="Poppins" w:eastAsia="Times New Roman" w:hAnsi="Poppins" w:cs="Times New Roman"/>
          <w:color w:val="333333"/>
          <w:sz w:val="23"/>
          <w:szCs w:val="23"/>
          <w:lang w:eastAsia="pl-PL"/>
        </w:rPr>
      </w:pPr>
      <w:r w:rsidRPr="000C474A">
        <w:rPr>
          <w:rFonts w:ascii="Poppins" w:eastAsia="Times New Roman" w:hAnsi="Poppins" w:cs="Times New Roman"/>
          <w:color w:val="333333"/>
          <w:sz w:val="23"/>
          <w:szCs w:val="23"/>
          <w:lang w:eastAsia="pl-PL"/>
        </w:rPr>
        <w:t xml:space="preserve">Członek – student: Karol </w:t>
      </w:r>
      <w:proofErr w:type="spellStart"/>
      <w:r w:rsidRPr="000C474A">
        <w:rPr>
          <w:rFonts w:ascii="Poppins" w:eastAsia="Times New Roman" w:hAnsi="Poppins" w:cs="Times New Roman"/>
          <w:color w:val="333333"/>
          <w:sz w:val="23"/>
          <w:szCs w:val="23"/>
          <w:lang w:eastAsia="pl-PL"/>
        </w:rPr>
        <w:t>Sieńczak</w:t>
      </w:r>
      <w:proofErr w:type="spellEnd"/>
    </w:p>
    <w:p w:rsidR="000C474A" w:rsidRPr="000C474A" w:rsidRDefault="000C474A" w:rsidP="000C474A">
      <w:pPr>
        <w:shd w:val="clear" w:color="auto" w:fill="FFFFFF"/>
        <w:spacing w:after="300" w:line="240" w:lineRule="auto"/>
        <w:rPr>
          <w:rFonts w:ascii="Poppins" w:eastAsia="Times New Roman" w:hAnsi="Poppins" w:cs="Times New Roman"/>
          <w:color w:val="333333"/>
          <w:sz w:val="23"/>
          <w:szCs w:val="23"/>
          <w:lang w:eastAsia="pl-PL"/>
        </w:rPr>
      </w:pPr>
      <w:r w:rsidRPr="000C474A">
        <w:rPr>
          <w:rFonts w:ascii="Poppins" w:eastAsia="Times New Roman" w:hAnsi="Poppins" w:cs="Times New Roman"/>
          <w:b/>
          <w:bCs/>
          <w:color w:val="333333"/>
          <w:sz w:val="23"/>
          <w:szCs w:val="23"/>
          <w:lang w:eastAsia="pl-PL"/>
        </w:rPr>
        <w:t>6. PROCEDURY WSZJK:</w:t>
      </w:r>
    </w:p>
    <w:p w:rsidR="000C474A" w:rsidRPr="000C474A" w:rsidRDefault="000C474A" w:rsidP="000C474A">
      <w:pPr>
        <w:numPr>
          <w:ilvl w:val="0"/>
          <w:numId w:val="7"/>
        </w:numPr>
        <w:shd w:val="clear" w:color="auto" w:fill="FFFFFF"/>
        <w:spacing w:before="100" w:beforeAutospacing="1" w:after="100" w:afterAutospacing="1" w:line="240" w:lineRule="auto"/>
        <w:ind w:left="0"/>
        <w:rPr>
          <w:rFonts w:ascii="Poppins" w:eastAsia="Times New Roman" w:hAnsi="Poppins" w:cs="Times New Roman"/>
          <w:color w:val="333333"/>
          <w:sz w:val="23"/>
          <w:szCs w:val="23"/>
          <w:lang w:eastAsia="pl-PL"/>
        </w:rPr>
      </w:pPr>
      <w:hyperlink r:id="rId6" w:history="1">
        <w:r w:rsidRPr="000C474A">
          <w:rPr>
            <w:rFonts w:ascii="Poppins" w:eastAsia="Times New Roman" w:hAnsi="Poppins" w:cs="Times New Roman"/>
            <w:color w:val="000000"/>
            <w:sz w:val="23"/>
            <w:szCs w:val="23"/>
            <w:u w:val="single"/>
            <w:lang w:eastAsia="pl-PL"/>
          </w:rPr>
          <w:t>P-WSZJK-1 Nadzór nad dokumentacją WSZJK</w:t>
        </w:r>
      </w:hyperlink>
    </w:p>
    <w:p w:rsidR="000C474A" w:rsidRPr="000C474A" w:rsidRDefault="000C474A" w:rsidP="000C474A">
      <w:pPr>
        <w:numPr>
          <w:ilvl w:val="0"/>
          <w:numId w:val="7"/>
        </w:numPr>
        <w:shd w:val="clear" w:color="auto" w:fill="FFFFFF"/>
        <w:spacing w:before="100" w:beforeAutospacing="1" w:after="100" w:afterAutospacing="1" w:line="240" w:lineRule="auto"/>
        <w:ind w:left="0"/>
        <w:rPr>
          <w:rFonts w:ascii="Poppins" w:eastAsia="Times New Roman" w:hAnsi="Poppins" w:cs="Times New Roman"/>
          <w:color w:val="333333"/>
          <w:sz w:val="23"/>
          <w:szCs w:val="23"/>
          <w:lang w:eastAsia="pl-PL"/>
        </w:rPr>
      </w:pPr>
      <w:hyperlink r:id="rId7" w:history="1">
        <w:r w:rsidRPr="000C474A">
          <w:rPr>
            <w:rFonts w:ascii="Poppins" w:eastAsia="Times New Roman" w:hAnsi="Poppins" w:cs="Times New Roman"/>
            <w:color w:val="000000"/>
            <w:sz w:val="23"/>
            <w:szCs w:val="23"/>
            <w:u w:val="single"/>
            <w:lang w:eastAsia="pl-PL"/>
          </w:rPr>
          <w:t>P-WSZJK-2 Weryfikacja efektów uczenia</w:t>
        </w:r>
      </w:hyperlink>
    </w:p>
    <w:p w:rsidR="000C474A" w:rsidRPr="000C474A" w:rsidRDefault="000C474A" w:rsidP="000C474A">
      <w:pPr>
        <w:numPr>
          <w:ilvl w:val="0"/>
          <w:numId w:val="7"/>
        </w:numPr>
        <w:shd w:val="clear" w:color="auto" w:fill="FFFFFF"/>
        <w:spacing w:before="100" w:beforeAutospacing="1" w:after="100" w:afterAutospacing="1" w:line="240" w:lineRule="auto"/>
        <w:ind w:left="0"/>
        <w:rPr>
          <w:rFonts w:ascii="Poppins" w:eastAsia="Times New Roman" w:hAnsi="Poppins" w:cs="Times New Roman"/>
          <w:color w:val="333333"/>
          <w:sz w:val="23"/>
          <w:szCs w:val="23"/>
          <w:lang w:eastAsia="pl-PL"/>
        </w:rPr>
      </w:pPr>
      <w:hyperlink r:id="rId8" w:history="1">
        <w:r w:rsidRPr="000C474A">
          <w:rPr>
            <w:rFonts w:ascii="Poppins" w:eastAsia="Times New Roman" w:hAnsi="Poppins" w:cs="Times New Roman"/>
            <w:color w:val="000000"/>
            <w:sz w:val="23"/>
            <w:szCs w:val="23"/>
            <w:u w:val="single"/>
            <w:lang w:eastAsia="pl-PL"/>
          </w:rPr>
          <w:t>P-WSZJK-3 Hospitacje</w:t>
        </w:r>
      </w:hyperlink>
    </w:p>
    <w:p w:rsidR="000C474A" w:rsidRPr="000C474A" w:rsidRDefault="000C474A" w:rsidP="000C474A">
      <w:pPr>
        <w:numPr>
          <w:ilvl w:val="0"/>
          <w:numId w:val="7"/>
        </w:numPr>
        <w:shd w:val="clear" w:color="auto" w:fill="FFFFFF"/>
        <w:spacing w:before="100" w:beforeAutospacing="1" w:after="100" w:afterAutospacing="1" w:line="240" w:lineRule="auto"/>
        <w:ind w:left="0"/>
        <w:rPr>
          <w:rFonts w:ascii="Poppins" w:eastAsia="Times New Roman" w:hAnsi="Poppins" w:cs="Times New Roman"/>
          <w:color w:val="333333"/>
          <w:sz w:val="23"/>
          <w:szCs w:val="23"/>
          <w:lang w:eastAsia="pl-PL"/>
        </w:rPr>
      </w:pPr>
      <w:hyperlink r:id="rId9" w:history="1">
        <w:r w:rsidRPr="000C474A">
          <w:rPr>
            <w:rFonts w:ascii="Poppins" w:eastAsia="Times New Roman" w:hAnsi="Poppins" w:cs="Times New Roman"/>
            <w:color w:val="000000"/>
            <w:sz w:val="23"/>
            <w:szCs w:val="23"/>
            <w:u w:val="single"/>
            <w:shd w:val="clear" w:color="auto" w:fill="FFFFFF"/>
            <w:lang w:eastAsia="pl-PL"/>
          </w:rPr>
          <w:t>P-WSZJK-4 Studencka ankieta zajęć dydaktycznych</w:t>
        </w:r>
      </w:hyperlink>
    </w:p>
    <w:p w:rsidR="000C474A" w:rsidRPr="000C474A" w:rsidRDefault="000C474A" w:rsidP="000C474A">
      <w:pPr>
        <w:numPr>
          <w:ilvl w:val="0"/>
          <w:numId w:val="7"/>
        </w:numPr>
        <w:shd w:val="clear" w:color="auto" w:fill="FFFFFF"/>
        <w:spacing w:before="100" w:beforeAutospacing="1" w:after="100" w:afterAutospacing="1" w:line="240" w:lineRule="auto"/>
        <w:ind w:left="0"/>
        <w:rPr>
          <w:rFonts w:ascii="Poppins" w:eastAsia="Times New Roman" w:hAnsi="Poppins" w:cs="Times New Roman"/>
          <w:color w:val="333333"/>
          <w:sz w:val="23"/>
          <w:szCs w:val="23"/>
          <w:lang w:eastAsia="pl-PL"/>
        </w:rPr>
      </w:pPr>
      <w:hyperlink r:id="rId10" w:history="1">
        <w:r w:rsidRPr="000C474A">
          <w:rPr>
            <w:rFonts w:ascii="Poppins" w:eastAsia="Times New Roman" w:hAnsi="Poppins" w:cs="Times New Roman"/>
            <w:color w:val="000000"/>
            <w:sz w:val="23"/>
            <w:szCs w:val="23"/>
            <w:u w:val="single"/>
            <w:lang w:eastAsia="pl-PL"/>
          </w:rPr>
          <w:t>P-WSZJK-5 Studencka ankieta poziomu obsługi przez DTS</w:t>
        </w:r>
      </w:hyperlink>
    </w:p>
    <w:p w:rsidR="000C474A" w:rsidRPr="000C474A" w:rsidRDefault="000C474A" w:rsidP="000C474A">
      <w:pPr>
        <w:numPr>
          <w:ilvl w:val="0"/>
          <w:numId w:val="7"/>
        </w:numPr>
        <w:shd w:val="clear" w:color="auto" w:fill="FFFFFF"/>
        <w:spacing w:before="100" w:beforeAutospacing="1" w:after="100" w:afterAutospacing="1" w:line="240" w:lineRule="auto"/>
        <w:ind w:left="0"/>
        <w:rPr>
          <w:rFonts w:ascii="Poppins" w:eastAsia="Times New Roman" w:hAnsi="Poppins" w:cs="Times New Roman"/>
          <w:color w:val="333333"/>
          <w:sz w:val="23"/>
          <w:szCs w:val="23"/>
          <w:lang w:eastAsia="pl-PL"/>
        </w:rPr>
      </w:pPr>
      <w:hyperlink r:id="rId11" w:history="1">
        <w:r w:rsidRPr="000C474A">
          <w:rPr>
            <w:rFonts w:ascii="Poppins" w:eastAsia="Times New Roman" w:hAnsi="Poppins" w:cs="Times New Roman"/>
            <w:color w:val="000000"/>
            <w:sz w:val="23"/>
            <w:szCs w:val="23"/>
            <w:u w:val="single"/>
            <w:lang w:eastAsia="pl-PL"/>
          </w:rPr>
          <w:t>P-WSZJK-6 Konsultacje z interesariuszami</w:t>
        </w:r>
      </w:hyperlink>
    </w:p>
    <w:p w:rsidR="000C474A" w:rsidRPr="000C474A" w:rsidRDefault="000C474A" w:rsidP="000C474A">
      <w:pPr>
        <w:numPr>
          <w:ilvl w:val="0"/>
          <w:numId w:val="7"/>
        </w:numPr>
        <w:shd w:val="clear" w:color="auto" w:fill="FFFFFF"/>
        <w:spacing w:before="100" w:beforeAutospacing="1" w:after="100" w:afterAutospacing="1" w:line="240" w:lineRule="auto"/>
        <w:ind w:left="0"/>
        <w:rPr>
          <w:rFonts w:ascii="Poppins" w:eastAsia="Times New Roman" w:hAnsi="Poppins" w:cs="Times New Roman"/>
          <w:color w:val="333333"/>
          <w:sz w:val="23"/>
          <w:szCs w:val="23"/>
          <w:lang w:eastAsia="pl-PL"/>
        </w:rPr>
      </w:pPr>
      <w:hyperlink r:id="rId12" w:history="1">
        <w:r w:rsidRPr="000C474A">
          <w:rPr>
            <w:rFonts w:ascii="Poppins" w:eastAsia="Times New Roman" w:hAnsi="Poppins" w:cs="Times New Roman"/>
            <w:color w:val="000000"/>
            <w:sz w:val="23"/>
            <w:szCs w:val="23"/>
            <w:u w:val="single"/>
            <w:lang w:eastAsia="pl-PL"/>
          </w:rPr>
          <w:t>P-WSZJK-7 Odwoływanie zajęć</w:t>
        </w:r>
      </w:hyperlink>
    </w:p>
    <w:p w:rsidR="000C474A" w:rsidRPr="000C474A" w:rsidRDefault="000C474A" w:rsidP="000C474A">
      <w:pPr>
        <w:numPr>
          <w:ilvl w:val="0"/>
          <w:numId w:val="7"/>
        </w:numPr>
        <w:shd w:val="clear" w:color="auto" w:fill="FFFFFF"/>
        <w:spacing w:before="100" w:beforeAutospacing="1" w:after="100" w:afterAutospacing="1" w:line="240" w:lineRule="auto"/>
        <w:ind w:left="0"/>
        <w:rPr>
          <w:rFonts w:ascii="Poppins" w:eastAsia="Times New Roman" w:hAnsi="Poppins" w:cs="Times New Roman"/>
          <w:color w:val="333333"/>
          <w:sz w:val="23"/>
          <w:szCs w:val="23"/>
          <w:lang w:eastAsia="pl-PL"/>
        </w:rPr>
      </w:pPr>
      <w:hyperlink r:id="rId13" w:history="1">
        <w:r w:rsidRPr="000C474A">
          <w:rPr>
            <w:rFonts w:ascii="Poppins" w:eastAsia="Times New Roman" w:hAnsi="Poppins" w:cs="Times New Roman"/>
            <w:color w:val="000000"/>
            <w:sz w:val="23"/>
            <w:szCs w:val="23"/>
            <w:u w:val="single"/>
            <w:lang w:eastAsia="pl-PL"/>
          </w:rPr>
          <w:t>P-WSZJK-8 Proces dyplomowania</w:t>
        </w:r>
      </w:hyperlink>
    </w:p>
    <w:p w:rsidR="000C474A" w:rsidRPr="000C474A" w:rsidRDefault="000C474A" w:rsidP="000C474A">
      <w:pPr>
        <w:numPr>
          <w:ilvl w:val="0"/>
          <w:numId w:val="7"/>
        </w:numPr>
        <w:shd w:val="clear" w:color="auto" w:fill="FFFFFF"/>
        <w:spacing w:before="100" w:beforeAutospacing="1" w:after="100" w:afterAutospacing="1" w:line="240" w:lineRule="auto"/>
        <w:ind w:left="0"/>
        <w:rPr>
          <w:rFonts w:ascii="Poppins" w:eastAsia="Times New Roman" w:hAnsi="Poppins" w:cs="Times New Roman"/>
          <w:color w:val="333333"/>
          <w:sz w:val="23"/>
          <w:szCs w:val="23"/>
          <w:lang w:eastAsia="pl-PL"/>
        </w:rPr>
      </w:pPr>
      <w:hyperlink r:id="rId14" w:history="1">
        <w:r w:rsidRPr="000C474A">
          <w:rPr>
            <w:rFonts w:ascii="Poppins" w:eastAsia="Times New Roman" w:hAnsi="Poppins" w:cs="Times New Roman"/>
            <w:color w:val="000000"/>
            <w:sz w:val="23"/>
            <w:szCs w:val="23"/>
            <w:u w:val="single"/>
            <w:lang w:eastAsia="pl-PL"/>
          </w:rPr>
          <w:t>P-WSZJK-9 Ocena pracy dyplomowej</w:t>
        </w:r>
      </w:hyperlink>
    </w:p>
    <w:p w:rsidR="000C474A" w:rsidRPr="000C474A" w:rsidRDefault="000C474A" w:rsidP="000C474A">
      <w:pPr>
        <w:numPr>
          <w:ilvl w:val="0"/>
          <w:numId w:val="7"/>
        </w:numPr>
        <w:shd w:val="clear" w:color="auto" w:fill="FFFFFF"/>
        <w:spacing w:before="100" w:beforeAutospacing="1" w:after="100" w:afterAutospacing="1" w:line="240" w:lineRule="auto"/>
        <w:ind w:left="0"/>
        <w:rPr>
          <w:rFonts w:ascii="Poppins" w:eastAsia="Times New Roman" w:hAnsi="Poppins" w:cs="Times New Roman"/>
          <w:color w:val="333333"/>
          <w:sz w:val="23"/>
          <w:szCs w:val="23"/>
          <w:lang w:eastAsia="pl-PL"/>
        </w:rPr>
      </w:pPr>
      <w:hyperlink r:id="rId15" w:history="1">
        <w:r w:rsidRPr="000C474A">
          <w:rPr>
            <w:rFonts w:ascii="Poppins" w:eastAsia="Times New Roman" w:hAnsi="Poppins" w:cs="Times New Roman"/>
            <w:color w:val="000000"/>
            <w:sz w:val="23"/>
            <w:szCs w:val="23"/>
            <w:u w:val="single"/>
            <w:lang w:eastAsia="pl-PL"/>
          </w:rPr>
          <w:t xml:space="preserve">P-WSZJK-10 Procedura </w:t>
        </w:r>
        <w:proofErr w:type="spellStart"/>
        <w:r w:rsidRPr="000C474A">
          <w:rPr>
            <w:rFonts w:ascii="Poppins" w:eastAsia="Times New Roman" w:hAnsi="Poppins" w:cs="Times New Roman"/>
            <w:color w:val="000000"/>
            <w:sz w:val="23"/>
            <w:szCs w:val="23"/>
            <w:u w:val="single"/>
            <w:lang w:eastAsia="pl-PL"/>
          </w:rPr>
          <w:t>antyplagiatowa</w:t>
        </w:r>
        <w:proofErr w:type="spellEnd"/>
      </w:hyperlink>
    </w:p>
    <w:p w:rsidR="009E45DE" w:rsidRDefault="000C474A" w:rsidP="00BA3C46">
      <w:pPr>
        <w:numPr>
          <w:ilvl w:val="0"/>
          <w:numId w:val="7"/>
        </w:numPr>
        <w:shd w:val="clear" w:color="auto" w:fill="FFFFFF"/>
        <w:spacing w:before="100" w:beforeAutospacing="1" w:after="100" w:afterAutospacing="1" w:line="240" w:lineRule="auto"/>
        <w:ind w:left="0"/>
      </w:pPr>
      <w:hyperlink r:id="rId16" w:history="1">
        <w:r w:rsidRPr="000C474A">
          <w:rPr>
            <w:rFonts w:ascii="Poppins" w:eastAsia="Times New Roman" w:hAnsi="Poppins" w:cs="Times New Roman"/>
            <w:color w:val="000000"/>
            <w:sz w:val="23"/>
            <w:szCs w:val="23"/>
            <w:u w:val="single"/>
            <w:lang w:eastAsia="pl-PL"/>
          </w:rPr>
          <w:t>P-WSZJK-11 Barometr satysfakcji studenta</w:t>
        </w:r>
      </w:hyperlink>
      <w:bookmarkStart w:id="0" w:name="_GoBack"/>
      <w:bookmarkEnd w:id="0"/>
    </w:p>
    <w:sectPr w:rsidR="009E45DE" w:rsidSect="000C474A">
      <w:pgSz w:w="11906" w:h="16838"/>
      <w:pgMar w:top="993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Poppins">
    <w:altName w:val="Times New Roman"/>
    <w:panose1 w:val="00000000000000000000"/>
    <w:charset w:val="00"/>
    <w:family w:val="roman"/>
    <w:notTrueType/>
    <w:pitch w:val="default"/>
  </w:font>
  <w:font w:name="Helvetica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00418D4"/>
    <w:multiLevelType w:val="multilevel"/>
    <w:tmpl w:val="5A20D5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8650D77"/>
    <w:multiLevelType w:val="multilevel"/>
    <w:tmpl w:val="6E705F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BA66084"/>
    <w:multiLevelType w:val="multilevel"/>
    <w:tmpl w:val="06AE9F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3D8E2DDD"/>
    <w:multiLevelType w:val="multilevel"/>
    <w:tmpl w:val="563CCE1A"/>
    <w:lvl w:ilvl="0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4E5C6C16"/>
    <w:multiLevelType w:val="multilevel"/>
    <w:tmpl w:val="89B0AF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6FE751BB"/>
    <w:multiLevelType w:val="multilevel"/>
    <w:tmpl w:val="65BC58B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7C4A68AC"/>
    <w:multiLevelType w:val="multilevel"/>
    <w:tmpl w:val="C49C26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5"/>
  </w:num>
  <w:num w:numId="2">
    <w:abstractNumId w:val="2"/>
  </w:num>
  <w:num w:numId="3">
    <w:abstractNumId w:val="3"/>
  </w:num>
  <w:num w:numId="4">
    <w:abstractNumId w:val="1"/>
  </w:num>
  <w:num w:numId="5">
    <w:abstractNumId w:val="4"/>
  </w:num>
  <w:num w:numId="6">
    <w:abstractNumId w:val="6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C474A"/>
    <w:rsid w:val="000C474A"/>
    <w:rsid w:val="009E45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37F497"/>
  <w15:chartTrackingRefBased/>
  <w15:docId w15:val="{29BABA39-4863-4134-9E52-26DFFED1CE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0C474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13101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up-sanok.edu.pl/fcp/6GBUKOQtTKlQhbx08SlkFTxYCEi8pMgQGS39QBF9bWCECWR1pXhs_W3dN/_users/code_JB0MJblAJOkd4QxU2BwgfBlAHXTgg/p-wszjk-3_hospitacje-wyd1.pdf" TargetMode="External"/><Relationship Id="rId13" Type="http://schemas.openxmlformats.org/officeDocument/2006/relationships/hyperlink" Target="https://up-sanok.edu.pl/fcp/6GBUKOQtTKlQhbx08SlkFTxYCEi8pMgQGS39QBF9bWCECWR1pXhs_W3dN/_users/code_JB0MJblAJOkd4QxU2BwgfBlAHXTgg/p-wszjk-8_proces_dyplomowania-wyd1.pdf" TargetMode="External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s://up-sanok.edu.pl/fcp/6GBUKOQtTKlQhbx08SlkFTxYCEi8pMgQGS39QBF9bWCECWR1pXhs_W3dN/_users/code_JB0MJblAJOkd4QxU2BwgfBlAHXTgg/p-wszjk-2_weryfikacja_efektow_uczenia-wyd1.pdf" TargetMode="External"/><Relationship Id="rId12" Type="http://schemas.openxmlformats.org/officeDocument/2006/relationships/hyperlink" Target="https://up-sanok.edu.pl/fcp/6GBUKOQtTKlQhbx08SlkFTxYCEi8pMgQGS39QBF9bWCECWR1pXhs_W3dN/_users/code_JB0MJblAJOkd4QxU2BwgfBlAHXTgg/p-wszjk-7_odwolywanie_zajec-wyd1.pdf" TargetMode="External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hyperlink" Target="https://up-sanok.edu.pl/fcp/6GBUKOQtTKlQhbx08SlkFTxYCEi8pMgQGS39QBF9bWCECWR1pXhs_W3dN/_users/code_JB0MJblAJOkd4QxU2BwgfBlAHXTgg/p-wszjk-11_barometr_satysfakcji_studenta-_wyd_1.pdf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up-sanok.edu.pl/fcp/6GBUKOQtTKlQhbx08SlkFTxYCEi8pMgQGS39QBF9bWCECWR1pXhs_W3dN/_users/code_JB0MJblAJOkd4QxU2BwgfBlAHXTgg/p-wszjk-1_nadzor_nad_dokumentacja_wszjk-wyd_1.pdf" TargetMode="External"/><Relationship Id="rId11" Type="http://schemas.openxmlformats.org/officeDocument/2006/relationships/hyperlink" Target="https://up-sanok.edu.pl/fcp/6GBUKOQtTKlQhbx08SlkFTxYCEi8pMgQGS39QBF9bWCECWR1pXhs_W3dN/_users/code_JB0MJblAJOkd4QxU2BwgfBlAHXTgg/p-wszjk-6_konsultacje_z_interesariuszami_-wyd1.pdf" TargetMode="External"/><Relationship Id="rId5" Type="http://schemas.openxmlformats.org/officeDocument/2006/relationships/image" Target="media/image1.jpeg"/><Relationship Id="rId15" Type="http://schemas.openxmlformats.org/officeDocument/2006/relationships/hyperlink" Target="https://up-sanok.edu.pl/fcp/6GBUKOQtTKlQhbx08SlkFTxYCEi8pMgQGS39QBF9bWCECWR1pXhs_W3dN/_users/code_JB0MJblAJOkd4QxU2BwgfBlAHXTgg/p-wszjk-10_procedura_antyplagiatowa-wyd1.pdf" TargetMode="External"/><Relationship Id="rId10" Type="http://schemas.openxmlformats.org/officeDocument/2006/relationships/hyperlink" Target="https://up-sanok.edu.pl/fcp/6GBUKOQtTKlQhbx08SlkFTxYCEi8pMgQGS39QBF9bWCECWR1pXhs_W3dN/_users/code_JB0MJblAJOkd4QxU2BwgfBlAHXTgg/p-wszjk-5_studencka_ankieta_poziomu_obslugi_przez_dts-wyd1.pdf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up-sanok.edu.pl/fcp/6GBUKOQtTKlQhbx08SlkFTxYCEi8pMgQGS39QBF9bWCECWR1pXhs_W3dN/_users/code_JB0MJblAJOkd4QxU2BwgfBlAHXTgg/p-wszjk-4_studencka_ankieta_zajec_dydaktycznych-wyd1.pdf" TargetMode="External"/><Relationship Id="rId14" Type="http://schemas.openxmlformats.org/officeDocument/2006/relationships/hyperlink" Target="https://up-sanok.edu.pl/fcp/6GBUKOQtTKlQhbx08SlkFTxYCEi8pMgQGS39QBF9bWCECWR1pXhs_W3dN/_users/code_JB0MJblAJOkd4QxU2BwgfBlAHXTgg/p-wszjk-9_ocena_pracy_dyplomowej-wyd1.pdf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903</Words>
  <Characters>5420</Characters>
  <Application>Microsoft Office Word</Application>
  <DocSecurity>0</DocSecurity>
  <Lines>45</Lines>
  <Paragraphs>12</Paragraphs>
  <ScaleCrop>false</ScaleCrop>
  <Company/>
  <LinksUpToDate>false</LinksUpToDate>
  <CharactersWithSpaces>6311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Ela</dc:creator>
  <cp:keywords/>
  <dc:description/>
  <cp:lastModifiedBy>Ela</cp:lastModifiedBy>
  <cp:revision>1</cp:revision>
  <dcterms:created xsi:type="dcterms:W3CDTF">2022-02-03T08:25:00Z</dcterms:created>
  <dcterms:modified xsi:type="dcterms:W3CDTF">2022-02-03T08:27:00Z</dcterms:modified>
</cp:coreProperties>
</file>